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Обзор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Удовольствие от исполнения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Пройди звездный путь вместе с CTK-7200: Для начинающих есть свыше 300 музыкальных предустановок (стиля, тембра, ритма и других параметров) всемирно известных хитов. Ценители домашнего музицирования также не будут разочарованы: 820 превосходных тембров, 260 готовых стилей, 32-канальный микшер, слот для SD карт и аудио вход для плеера, регистрационная память. А для искушенных музыкантов, готовых к созданию и записи собственных композиций в наличии паттерн секвенсер (создание собственного стиля с нуля), песенный секвенсор (17 дорожек записи), встроенные рифы (арпеджиатор), возможность редактирования записи, квантизация, и, конечно же, возможность синтеза уникальных звуков и эффектов, которые могут быть сохранены в память инструмента.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Чувствительная к касанию клавиатура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0" style="width:53.250000pt;height:5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Чувствительные к касанию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клавиши фортепианного типа дают возможность экспрессивной игры с разными динамическими нюансами.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820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тембров AHL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1" style="width:53.250000pt;height:5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820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высококачественных тембров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AHL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воссоздают потрясающе чистое и гармоничное звучание. Это позволяет исполнителю играть в абсолютно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любых музыкальных жанрах.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260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стилей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2" style="width:53.250000pt;height:53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260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ритмов дают возможность яркого погружения в мир музыки.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Арпеджиатор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3" style="width:53.250000pt;height:53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 "разделяет" аккорд, проигрываемый на клавиатуре, на последовательность отдельных нот и автоматически их воспроизводит. Идеален для стилей данс и электро!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редактор тембров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4" style="width:53.250000pt;height:53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Можно создать и сохранить до 100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уникальных тембров,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изменяя настройки базовых. Редактируются такие параметры, как attack time, release time, filter cut-off, vibrato, reverb send и chorus send.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редактор стилей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5" style="width:53.250000pt;height:53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Поп-ритмы с джазовыми чертами, танцевальные стили с элементами рока: объединяйте и редактируйте партии разных стилей при помощи редактора стилей. Эта функция дает возможность изменения басовой фразы или звука ударных. Можно сохранить до 10 полученных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64-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нотная полифония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6" style="width:53.250000pt;height:53.2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Разнообразие звучания: CTK-7000 может проигрывать до 64 нот одновременно, превращая исполнение в любом музыкальном жанре в настоящее удовольствие.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Регистрационная память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7" style="width:53.250000pt;height:53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Быстрый доступ: тембр, стиль, темп и другие настройки можно отрегулировать, сохранить и в дальнейшем восстановить с помощью регистрационной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(96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ячеек, 8 банков х 6 установок). Отличная сценическая функция.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Музыкальные предустановки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8" style="width:53.250000pt;height:53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Библиотека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Музыкальных предустановок" позволяет одним нажатием вызвать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установки, соответствующие одной из 305 популярных поп или рок композиций. Все элементы стиля, темп, цифровые эффекты и тембры подобраны максимально близко к оригиналу, позволяя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без проблем исполнять любимые хиты 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Играть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топ 300"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теперь проще простого.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Настройка звукоряда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9" style="width:53.250000pt;height:53.2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настройки звукоряда открывает целый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мир восточных звучаний, а также средневековых и барочных стилей.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16-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дорожечный секвенсер (запись)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0" style="width:53.250000pt;height:53.2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Песенный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позволяет легко и быстро записывать ваши собственные идеи в реальном времени (емкость: 12 000 нот). Эта функция дает возможность записи 17 дорожек (16 + системная). Секвенсер запись не только в реальном времени, но и пошагово: можно вручную вводить длительность и высоту нот, записывая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партию шаг за шагом.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Паттерн секвенсер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1" style="width:53.250000pt;height:53.2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Паттерн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позволяет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самому записывать стиль аккомпанемента.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 можете записывать и редактировать элементы и партии стиля, регулируя при этом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такие параметры, как тембр, громкость и реверберацию. Элементы стиля могут содержать до 8 дорожек, а в памяти можно сохранить до 100 стилей.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Высококачественные DSP эффекты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2" style="width:53.250000pt;height:53.2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Все, что вам нужно: 100 DSP эффектов, 10 эффектов реверберации, 5 эффектов хоруса расширяют звуковые возможности инструмента. Можно также создать и сохранить до 100 дополнительных DSP эффектов.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32-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канальный микшер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3" style="width:53.250000pt;height:53.2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Встроенный микшер содержит 16 инструментальных дорожек (включая авто аккомпанемент) и 16 дорожек для секвенсера.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Громкость, панораму, величину реверберации и другие параметры можно настроить отдельно для каждого канала. Также можно интегрировать звуки из внешних источников.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Drawbar organ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4" style="width:53.250000pt;height:53.25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50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органных тембров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могут отстраиваться при помощи девяти слайдеров. Изменить дополнительные эффекты, такие как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rotary, percussion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можно одним нажатием.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Аудио вход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5" style="width:53.250000pt;height:53.25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Отличное решение на будущее: подключайте CD или MP3 плеер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 аудиовход WK-500, и вы сможете музицировать на инструменте вместе со своими любимыми композициями. Это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будет воспроизводиться через динамики пианино. Отличная альтернатива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мидифайлам, особенно если не нужно редактировать песню.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Аудиозапись/воспроизведение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6" style="width:53.250000pt;height:53.25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Песни и аккомпанемент можно сохранять как обычный миди файл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(SMF),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либо как аудио файл напрямую на карту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SD.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Кроме этого функция аудио записи и воспроизведения позволяет записать аудио с инструментального и микрофонного входов, используя в дальнейшем эту запись совместно с данными, записанными в песенном банке.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Линейный выход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7" style="width:53.250000pt;height:53.25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Идеален для сцены: Линейный выход дает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возможность подключить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инструмент к сценическому оборудованию 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усилителю, микшеру, дополнительным обработкам. Или просто использовать с домашней стереосистемой.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карты памяти SD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8" style="width:53.250000pt;height:53.2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Расширяет возможности инструмента за счет использования внешних карт памяти SD или SDHC, объемом до 32 Гб. Отличная возможность сохранить всё созданное вами из песенного секвенсора, паттерн секвенсора, а также собственные тембры, MIDI или аудиозаписи (WK-7500, CTK-7000) для последующего использования на сцене.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Колесо Pitch Bend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9" style="width:53.250000pt;height:53.25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дает возможность менять высоту проигрываемой ноты, что позволяет аутентично воспроизвести технику игры на таких акустических инструментах как гитара или саксофон. Отлично работает и с электронными тембрами.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порт USB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20" style="width:53.250000pt;height:53.250000pt" o:preferrelative="t" o:ole="">
            <o:lock v:ext="edit"/>
            <v:imagedata xmlns:r="http://schemas.openxmlformats.org/officeDocument/2006/relationships" r:id="docRId41" o:title=""/>
          </v:rect>
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USB plug &amp; play -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для легкого обмена данными ( MIDI)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между инструментом и ПК.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ЖК дисплей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21" style="width:53.250000pt;height:53.250000pt" o:preferrelative="t" o:ole="">
            <o:lock v:ext="edit"/>
            <v:imagedata xmlns:r="http://schemas.openxmlformats.org/officeDocument/2006/relationships" r:id="docRId43" o:title=""/>
          </v:rect>
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Контроль: удобный ЖК-дисплей дает возможность быстрого просмотра важной информации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Двухполосная акустическая система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object w:dxaOrig="1065" w:dyaOrig="1065">
          <v:rect xmlns:o="urn:schemas-microsoft-com:office:office" xmlns:v="urn:schemas-microsoft-com:vml" id="rectole0000000022" style="width:53.250000pt;height:53.250000pt" o:preferrelative="t" o:ole="">
            <o:lock v:ext="edit"/>
            <v:imagedata xmlns:r="http://schemas.openxmlformats.org/officeDocument/2006/relationships" r:id="docRId45" o:title=""/>
          </v:rect>
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Двухполосная акустическая система с 4-мя динамиками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создает насыщенное и гармоничное звучание.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styles.xml" Id="docRId47" Type="http://schemas.openxmlformats.org/officeDocument/2006/relationships/styles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embeddings/oleObject20.bin" Id="docRId40" Type="http://schemas.openxmlformats.org/officeDocument/2006/relationships/oleObject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embeddings/oleObject19.bin" Id="docRId38" Type="http://schemas.openxmlformats.org/officeDocument/2006/relationships/oleObject"/><Relationship Target="media/image21.wmf" Id="docRId43" Type="http://schemas.openxmlformats.org/officeDocument/2006/relationships/image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19.wmf" Id="docRId39" Type="http://schemas.openxmlformats.org/officeDocument/2006/relationships/image"/><Relationship Target="embeddings/oleObject21.bin" Id="docRId42" Type="http://schemas.openxmlformats.org/officeDocument/2006/relationships/oleObject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22.wmf" Id="docRId45" Type="http://schemas.openxmlformats.org/officeDocument/2006/relationships/image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embeddings/oleObject22.bin" Id="docRId44" Type="http://schemas.openxmlformats.org/officeDocument/2006/relationships/oleObject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Relationship Target="numbering.xml" Id="docRId46" Type="http://schemas.openxmlformats.org/officeDocument/2006/relationships/numbering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20.wmf" Id="docRId41" Type="http://schemas.openxmlformats.org/officeDocument/2006/relationships/image"/><Relationship Target="embeddings/oleObject4.bin" Id="docRId8" Type="http://schemas.openxmlformats.org/officeDocument/2006/relationships/oleObject"/></Relationships>
</file>