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3" w:rsidRPr="006C2533" w:rsidRDefault="006C2533" w:rsidP="006C25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C2533">
        <w:rPr>
          <w:rFonts w:ascii="Arial" w:eastAsia="Times New Roman" w:hAnsi="Arial" w:cs="Arial"/>
          <w:b/>
          <w:bCs/>
          <w:color w:val="000000"/>
        </w:rPr>
        <w:t>Технические характеристики A 115A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7"/>
        <w:gridCol w:w="4158"/>
      </w:tblGrid>
      <w:tr w:rsidR="006C2533" w:rsidRPr="006C2533" w:rsidTr="006C2533"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Акустический кабинет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 xml:space="preserve">Активный </w:t>
            </w:r>
            <w:proofErr w:type="spellStart"/>
            <w:r w:rsidRPr="006C2533">
              <w:rPr>
                <w:rFonts w:ascii="Arial" w:eastAsia="Times New Roman" w:hAnsi="Arial" w:cs="Arial"/>
                <w:color w:val="000000"/>
              </w:rPr>
              <w:t>полнодиапазоный</w:t>
            </w:r>
            <w:proofErr w:type="spellEnd"/>
          </w:p>
        </w:tc>
      </w:tr>
      <w:tr w:rsidR="006C2533" w:rsidRPr="006C2533" w:rsidTr="006C2533"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Компоненты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Титановый компрессионный драйвер 1,5"</w:t>
            </w:r>
          </w:p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C2533">
              <w:rPr>
                <w:rFonts w:ascii="Arial" w:eastAsia="Times New Roman" w:hAnsi="Arial" w:cs="Arial"/>
                <w:color w:val="000000"/>
              </w:rPr>
              <w:t>НЧ-динамик</w:t>
            </w:r>
            <w:proofErr w:type="spellEnd"/>
            <w:r w:rsidRPr="006C2533">
              <w:rPr>
                <w:rFonts w:ascii="Arial" w:eastAsia="Times New Roman" w:hAnsi="Arial" w:cs="Arial"/>
                <w:color w:val="000000"/>
              </w:rPr>
              <w:t xml:space="preserve"> 15"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Максимальная выходная мощность усилителя, IHF-A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500 Вт,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Усилитель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класс D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Расчетная мощность усилителя RMS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420 Вт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Максимальный уровень SPL (1 Вт / 1 м)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124 дБ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Частотный диапазон (-10 дБ)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55 Гц – 17 кГц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 xml:space="preserve">Угол раскрытия (Г </w:t>
            </w:r>
            <w:proofErr w:type="spellStart"/>
            <w:r w:rsidRPr="006C2533">
              <w:rPr>
                <w:rFonts w:ascii="Arial" w:eastAsia="Times New Roman" w:hAnsi="Arial" w:cs="Arial"/>
                <w:color w:val="000000"/>
              </w:rPr>
              <w:t>х</w:t>
            </w:r>
            <w:proofErr w:type="spellEnd"/>
            <w:r w:rsidRPr="006C2533">
              <w:rPr>
                <w:rFonts w:ascii="Arial" w:eastAsia="Times New Roman" w:hAnsi="Arial" w:cs="Arial"/>
                <w:color w:val="000000"/>
              </w:rPr>
              <w:t xml:space="preserve"> В)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 xml:space="preserve">90° </w:t>
            </w:r>
            <w:proofErr w:type="spellStart"/>
            <w:r w:rsidRPr="006C2533">
              <w:rPr>
                <w:rFonts w:ascii="Arial" w:eastAsia="Times New Roman" w:hAnsi="Arial" w:cs="Arial"/>
                <w:color w:val="000000"/>
              </w:rPr>
              <w:t>х</w:t>
            </w:r>
            <w:proofErr w:type="spellEnd"/>
            <w:r w:rsidRPr="006C2533">
              <w:rPr>
                <w:rFonts w:ascii="Arial" w:eastAsia="Times New Roman" w:hAnsi="Arial" w:cs="Arial"/>
                <w:color w:val="000000"/>
              </w:rPr>
              <w:t xml:space="preserve"> 50°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Аудио-вход (LINE 1 или MIC/LINE 2)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комбинированный разъем XLR и 1/4“ TRS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Аудио-вход(AUX)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C2533">
              <w:rPr>
                <w:rFonts w:ascii="Arial" w:eastAsia="Times New Roman" w:hAnsi="Arial" w:cs="Arial"/>
                <w:color w:val="000000"/>
              </w:rPr>
              <w:t>стерео-</w:t>
            </w:r>
            <w:proofErr w:type="gramStart"/>
            <w:r w:rsidRPr="006C2533">
              <w:rPr>
                <w:rFonts w:ascii="Arial" w:eastAsia="Times New Roman" w:hAnsi="Arial" w:cs="Arial"/>
                <w:color w:val="000000"/>
              </w:rPr>
              <w:t>RCA</w:t>
            </w:r>
            <w:proofErr w:type="spellEnd"/>
            <w:proofErr w:type="gramEnd"/>
            <w:r w:rsidRPr="006C2533">
              <w:rPr>
                <w:rFonts w:ascii="Arial" w:eastAsia="Times New Roman" w:hAnsi="Arial" w:cs="Arial"/>
                <w:color w:val="000000"/>
              </w:rPr>
              <w:t>, несимметричный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Аудио-выход(LINK OUTPUT)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XLR, симметричный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Цифровая обработка сигнала (DSP)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28/56-бит, 48 кГц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 xml:space="preserve">Частота </w:t>
            </w:r>
            <w:proofErr w:type="spellStart"/>
            <w:r w:rsidRPr="006C2533">
              <w:rPr>
                <w:rFonts w:ascii="Arial" w:eastAsia="Times New Roman" w:hAnsi="Arial" w:cs="Arial"/>
                <w:color w:val="000000"/>
              </w:rPr>
              <w:t>кроссовера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1,7 кГц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 xml:space="preserve">Масса, </w:t>
            </w:r>
            <w:proofErr w:type="gramStart"/>
            <w:r w:rsidRPr="006C2533">
              <w:rPr>
                <w:rFonts w:ascii="Arial" w:eastAsia="Times New Roman" w:hAnsi="Arial" w:cs="Arial"/>
                <w:color w:val="00000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22,5</w:t>
            </w:r>
          </w:p>
        </w:tc>
      </w:tr>
      <w:tr w:rsidR="006C2533" w:rsidRPr="006C2533" w:rsidTr="006C2533"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>Габаритные размеры (</w:t>
            </w:r>
            <w:proofErr w:type="spellStart"/>
            <w:r w:rsidRPr="006C2533">
              <w:rPr>
                <w:rFonts w:ascii="Arial" w:eastAsia="Times New Roman" w:hAnsi="Arial" w:cs="Arial"/>
                <w:color w:val="000000"/>
              </w:rPr>
              <w:t>ВхШхГ</w:t>
            </w:r>
            <w:proofErr w:type="spellEnd"/>
            <w:r w:rsidRPr="006C2533">
              <w:rPr>
                <w:rFonts w:ascii="Arial" w:eastAsia="Times New Roman" w:hAnsi="Arial" w:cs="Arial"/>
                <w:color w:val="000000"/>
              </w:rPr>
              <w:t>), мм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C2533" w:rsidRPr="006C2533" w:rsidRDefault="006C2533" w:rsidP="006C25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2533">
              <w:rPr>
                <w:rFonts w:ascii="Arial" w:eastAsia="Times New Roman" w:hAnsi="Arial" w:cs="Arial"/>
                <w:color w:val="000000"/>
              </w:rPr>
              <w:t xml:space="preserve">708 </w:t>
            </w:r>
            <w:proofErr w:type="spellStart"/>
            <w:r w:rsidRPr="006C2533">
              <w:rPr>
                <w:rFonts w:ascii="Arial" w:eastAsia="Times New Roman" w:hAnsi="Arial" w:cs="Arial"/>
                <w:color w:val="000000"/>
              </w:rPr>
              <w:t>х</w:t>
            </w:r>
            <w:proofErr w:type="spellEnd"/>
            <w:r w:rsidRPr="006C2533">
              <w:rPr>
                <w:rFonts w:ascii="Arial" w:eastAsia="Times New Roman" w:hAnsi="Arial" w:cs="Arial"/>
                <w:color w:val="000000"/>
              </w:rPr>
              <w:t xml:space="preserve"> 432 </w:t>
            </w:r>
            <w:proofErr w:type="spellStart"/>
            <w:r w:rsidRPr="006C2533">
              <w:rPr>
                <w:rFonts w:ascii="Arial" w:eastAsia="Times New Roman" w:hAnsi="Arial" w:cs="Arial"/>
                <w:color w:val="000000"/>
              </w:rPr>
              <w:t>х</w:t>
            </w:r>
            <w:proofErr w:type="spellEnd"/>
            <w:r w:rsidRPr="006C2533">
              <w:rPr>
                <w:rFonts w:ascii="Arial" w:eastAsia="Times New Roman" w:hAnsi="Arial" w:cs="Arial"/>
                <w:color w:val="000000"/>
              </w:rPr>
              <w:t xml:space="preserve"> 382</w:t>
            </w:r>
          </w:p>
        </w:tc>
      </w:tr>
    </w:tbl>
    <w:p w:rsidR="003C07B3" w:rsidRDefault="003C07B3"/>
    <w:sectPr w:rsidR="003C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C2533"/>
    <w:rsid w:val="003C07B3"/>
    <w:rsid w:val="006C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2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DNS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2015-02-07T09:47:00Z</dcterms:created>
  <dcterms:modified xsi:type="dcterms:W3CDTF">2015-02-07T09:47:00Z</dcterms:modified>
</cp:coreProperties>
</file>