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37" w:rsidRPr="00504137" w:rsidRDefault="00504137" w:rsidP="00504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137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t>Технические характеристики:</w:t>
      </w:r>
      <w:r w:rsidRPr="00504137">
        <w:rPr>
          <w:rFonts w:ascii="Tahoma" w:eastAsia="Times New Roman" w:hAnsi="Tahoma" w:cs="Tahoma"/>
          <w:color w:val="000000"/>
          <w:sz w:val="19"/>
          <w:szCs w:val="19"/>
        </w:rPr>
        <w:br/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</w:rPr>
        <w:t>Full-range Speaker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</w:rPr>
        <w:t>400 W power ampliﬁer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2-way bi-ampli</w:t>
      </w:r>
      <w:r w:rsidRPr="00504137">
        <w:rPr>
          <w:rFonts w:ascii="Tahoma" w:eastAsia="Times New Roman" w:hAnsi="Tahoma" w:cs="Tahoma"/>
          <w:color w:val="000000"/>
          <w:sz w:val="19"/>
          <w:szCs w:val="19"/>
        </w:rPr>
        <w:t>ﬁ</w:t>
      </w: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ed, optimized active speaker system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Integrated signal processor for ultimate system control and speaker protection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Extremely low noise Mic/Line input with volume control and LED clip indicator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Dedicated 2-band EQ for perfect sound adjustment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High sensitivity long-throw low frequency transducer provides incredibly deep bass and acoustic power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High-output precision titanium compression driver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Molded composite cabinet is lightweight for ultimate portability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 xml:space="preserve">Ergonomically shaped handles for easy carrying and setup 45 and 55 degree angles for aiming up toward performers when used as a </w:t>
      </w:r>
      <w:r w:rsidRPr="00504137">
        <w:rPr>
          <w:rFonts w:ascii="Tahoma" w:eastAsia="Times New Roman" w:hAnsi="Tahoma" w:cs="Tahoma"/>
          <w:color w:val="000000"/>
          <w:sz w:val="19"/>
          <w:szCs w:val="19"/>
        </w:rPr>
        <w:t>ﬂ</w:t>
      </w: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oor monitor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</w:rPr>
        <w:t>Ultra-wide, smooth sound dispersion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Additional link output allows linking of additional speakers to the system</w:t>
      </w:r>
    </w:p>
    <w:p w:rsidR="00504137" w:rsidRPr="00504137" w:rsidRDefault="00504137" w:rsidP="0050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9"/>
          <w:szCs w:val="19"/>
          <w:lang w:val="en-US"/>
        </w:rPr>
      </w:pP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 xml:space="preserve">Flyable, pole mountable, </w:t>
      </w:r>
      <w:r w:rsidRPr="00504137">
        <w:rPr>
          <w:rFonts w:ascii="Tahoma" w:eastAsia="Times New Roman" w:hAnsi="Tahoma" w:cs="Tahoma"/>
          <w:color w:val="000000"/>
          <w:sz w:val="19"/>
          <w:szCs w:val="19"/>
        </w:rPr>
        <w:t>ﬂ</w:t>
      </w:r>
      <w:r w:rsidRPr="00504137">
        <w:rPr>
          <w:rFonts w:ascii="Tahoma" w:eastAsia="Times New Roman" w:hAnsi="Tahoma" w:cs="Tahoma"/>
          <w:color w:val="000000"/>
          <w:sz w:val="19"/>
          <w:szCs w:val="19"/>
          <w:lang w:val="en-US"/>
        </w:rPr>
        <w:t>oor wedge-able, stackable and wall mountable</w:t>
      </w:r>
    </w:p>
    <w:p w:rsidR="00F85C80" w:rsidRPr="00504137" w:rsidRDefault="00F85C80">
      <w:pPr>
        <w:rPr>
          <w:lang w:val="en-US"/>
        </w:rPr>
      </w:pPr>
    </w:p>
    <w:sectPr w:rsidR="00F85C80" w:rsidRPr="0050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20D3"/>
    <w:multiLevelType w:val="multilevel"/>
    <w:tmpl w:val="D11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504137"/>
    <w:rsid w:val="00504137"/>
    <w:rsid w:val="00F8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DNS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2015-02-07T10:56:00Z</dcterms:created>
  <dcterms:modified xsi:type="dcterms:W3CDTF">2015-02-07T10:56:00Z</dcterms:modified>
</cp:coreProperties>
</file>