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D4" w:rsidRDefault="007F2010"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Технические характеристики: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Микрофонный вход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балансные XLR с дискретными входными цепями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E.I.N. (20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-134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-135.7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-131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-133.3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сопротивлении 150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-129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-130.5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Частотный диапазон: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Диапазон входного усиления: +10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+60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2.6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(балансное)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Соотношение сигнал/шум: -110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Коэффициент нелинейных искажений: 0.005% / 0.004%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Линейные входы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Сопротивление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Балансное: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Небалансное: 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Диапазон входного усиления: -10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+40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Взаимопроникновение каналов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закрытом основном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фейдере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90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При закрытых канальных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фейдерах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89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Частотный диапазон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Микрофонный вход - основной выход: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Стереовходы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Эквалайзеры моноканалов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НЧ: 80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СЧ: 2.5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ВЧ: 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Эквалайзеры стереоканалов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НЧ: 80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СЧ: 2.5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ВЧ: 12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(+/- 15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Аудиовыходы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Посыл на эффекты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(небалансные)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120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Основные выходы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 (небалансные)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120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Выход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Control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Room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TS (небалансные)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Сопротивление: 120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+22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 для наушников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1/4" TRS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Макс. выходной уровень: +19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150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(+25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Общий уровень шумов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и канальные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фейдеры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минимуме: -106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-109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нуле, канальные - на минимуме: -95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-98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Основной и канальные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фейдеры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- на нуле: -84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/ -87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(A-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weighted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Источник питания: 230 V~, 50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Hz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(адаптер MXE U5)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Потребляемая мощность: 17 W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lastRenderedPageBreak/>
        <w:t>Размеры (В х Ш х Г): 47/37 х 189 х 220 мм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1 кг</w:t>
      </w:r>
      <w:bookmarkStart w:id="0" w:name="_GoBack"/>
      <w:bookmarkEnd w:id="0"/>
    </w:p>
    <w:sectPr w:rsidR="0081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27"/>
    <w:rsid w:val="00535027"/>
    <w:rsid w:val="007F2010"/>
    <w:rsid w:val="008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912A-825A-4E66-8603-0362E02B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010"/>
    <w:rPr>
      <w:b/>
      <w:bCs/>
    </w:rPr>
  </w:style>
  <w:style w:type="character" w:customStyle="1" w:styleId="apple-converted-space">
    <w:name w:val="apple-converted-space"/>
    <w:basedOn w:val="a0"/>
    <w:rsid w:val="007F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2015-02-18T05:45:00Z</dcterms:created>
  <dcterms:modified xsi:type="dcterms:W3CDTF">2015-02-18T05:45:00Z</dcterms:modified>
</cp:coreProperties>
</file>