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ED" w:rsidRDefault="00D266ED" w:rsidP="00D266E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proofErr w:type="spellStart"/>
      <w:r>
        <w:rPr>
          <w:rStyle w:val="a4"/>
          <w:rFonts w:ascii="Verdana" w:hAnsi="Verdana"/>
          <w:color w:val="323131"/>
          <w:sz w:val="20"/>
          <w:szCs w:val="20"/>
        </w:rPr>
        <w:t>Behringer</w:t>
      </w:r>
      <w:proofErr w:type="spellEnd"/>
      <w:r>
        <w:rPr>
          <w:rStyle w:val="a4"/>
          <w:rFonts w:ascii="Verdana" w:hAnsi="Verdana"/>
          <w:color w:val="323131"/>
          <w:sz w:val="20"/>
          <w:szCs w:val="20"/>
        </w:rPr>
        <w:t xml:space="preserve"> EUROLIVE B208D</w:t>
      </w:r>
      <w:r>
        <w:rPr>
          <w:rStyle w:val="apple-converted-space"/>
          <w:rFonts w:ascii="Verdana" w:hAnsi="Verdana"/>
          <w:color w:val="323131"/>
          <w:sz w:val="20"/>
          <w:szCs w:val="20"/>
        </w:rPr>
        <w:t> </w:t>
      </w:r>
      <w:r>
        <w:rPr>
          <w:rFonts w:ascii="Verdana" w:hAnsi="Verdana"/>
          <w:color w:val="323131"/>
          <w:sz w:val="20"/>
          <w:szCs w:val="20"/>
        </w:rPr>
        <w:t xml:space="preserve">- 2-полосная активная акустическая система мощностью 175 Вт (программная)/ 200 Вт (пиковая) с </w:t>
      </w:r>
      <w:proofErr w:type="spellStart"/>
      <w:r>
        <w:rPr>
          <w:rFonts w:ascii="Verdana" w:hAnsi="Verdana"/>
          <w:color w:val="323131"/>
          <w:sz w:val="20"/>
          <w:szCs w:val="20"/>
        </w:rPr>
        <w:t>Bi-amp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системой усиления класса D, процессорным управлением и возможностью использования в качестве напольного монитора. В данной серии активных акустических систем впервые применены мощные и лёгкие импульсные усилители класса D: символ усилителя указан в названии всех моделей акустических систем этой серии.</w:t>
      </w:r>
    </w:p>
    <w:p w:rsidR="00D266ED" w:rsidRDefault="00D266ED" w:rsidP="00D266E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 xml:space="preserve">Частотный диапазон 65 Гц - 20 кГц, частота разделения </w:t>
      </w:r>
      <w:proofErr w:type="spellStart"/>
      <w:r>
        <w:rPr>
          <w:rFonts w:ascii="Verdana" w:hAnsi="Verdana"/>
          <w:color w:val="323131"/>
          <w:sz w:val="20"/>
          <w:szCs w:val="20"/>
        </w:rPr>
        <w:t>кроссовера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2,4 кГц. Максимальный уровень звукового давления 113 дБ на 1м. Два независимых усилителя внутри корпуса кабинета нагружены по схеме </w:t>
      </w:r>
      <w:proofErr w:type="spellStart"/>
      <w:r>
        <w:rPr>
          <w:rFonts w:ascii="Verdana" w:hAnsi="Verdana"/>
          <w:color w:val="323131"/>
          <w:sz w:val="20"/>
          <w:szCs w:val="20"/>
        </w:rPr>
        <w:t>Bi-amp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на 8" НЧ излучатель и 1,35" ВЧ излучатель. Система оборудована встроенным оптическим </w:t>
      </w:r>
      <w:proofErr w:type="spellStart"/>
      <w:r>
        <w:rPr>
          <w:rFonts w:ascii="Verdana" w:hAnsi="Verdana"/>
          <w:color w:val="323131"/>
          <w:sz w:val="20"/>
          <w:szCs w:val="20"/>
        </w:rPr>
        <w:t>лимитером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и динамическим эквалайзером. Благодаря специальной форме корпуса эта акустическая система удобна для использования в качестве напольного монитора.</w:t>
      </w:r>
    </w:p>
    <w:p w:rsidR="00D266ED" w:rsidRDefault="00D266ED" w:rsidP="00D266E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>Компактный размер и малый вес, возможность настенного монтажа делают эту систему максимально удобной в работе. Встроенный 35-милиметровый стакан обеспечивает установку на штатив при использовании в качестве основных систем звукоусиления. Прочная стальная решетка надежно предохраняет излучатели от повреждений.</w:t>
      </w:r>
    </w:p>
    <w:p w:rsidR="00D266ED" w:rsidRDefault="00D266ED" w:rsidP="00D266E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>На задней панели расположены регулятор усиления, 2-полосный эквалайзер, балансные разъёмы XLR и 1/4" "</w:t>
      </w:r>
      <w:proofErr w:type="spellStart"/>
      <w:r>
        <w:rPr>
          <w:rFonts w:ascii="Verdana" w:hAnsi="Verdana"/>
          <w:color w:val="323131"/>
          <w:sz w:val="20"/>
          <w:szCs w:val="20"/>
        </w:rPr>
        <w:t>джек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" микрофонного/линейного входа, выход XLR для подключения дополнительного оборудования. Габариты: 249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205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372 мм, вес 6,7 кг. Цвет чёрный.</w:t>
      </w:r>
    </w:p>
    <w:p w:rsidR="00D266ED" w:rsidRDefault="00D266ED" w:rsidP="00D266E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Style w:val="a4"/>
          <w:rFonts w:ascii="Verdana" w:hAnsi="Verdana"/>
          <w:color w:val="323131"/>
          <w:sz w:val="20"/>
          <w:szCs w:val="20"/>
        </w:rPr>
        <w:t>Функциональные особенности</w:t>
      </w:r>
    </w:p>
    <w:p w:rsidR="00D266ED" w:rsidRDefault="00D266ED" w:rsidP="00D266E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proofErr w:type="gramStart"/>
      <w:r>
        <w:rPr>
          <w:rFonts w:ascii="Verdana" w:hAnsi="Verdana"/>
          <w:color w:val="323131"/>
          <w:sz w:val="20"/>
          <w:szCs w:val="20"/>
        </w:rPr>
        <w:t>Мощная 175 Вт (программная)/ 200 Вт (пиковая) 2-полосная активная акустическая система для живого исполнения и звуковоспроизведения</w:t>
      </w:r>
      <w:r>
        <w:rPr>
          <w:rFonts w:ascii="Verdana" w:hAnsi="Verdana"/>
          <w:color w:val="323131"/>
          <w:sz w:val="20"/>
          <w:szCs w:val="20"/>
        </w:rPr>
        <w:br/>
      </w:r>
      <w:proofErr w:type="spellStart"/>
      <w:r>
        <w:rPr>
          <w:rFonts w:ascii="Verdana" w:hAnsi="Verdana"/>
          <w:color w:val="323131"/>
          <w:sz w:val="20"/>
          <w:szCs w:val="20"/>
        </w:rPr>
        <w:t>Bi-amp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системой усиления класса D</w:t>
      </w:r>
      <w:r>
        <w:rPr>
          <w:rFonts w:ascii="Verdana" w:hAnsi="Verdana"/>
          <w:color w:val="323131"/>
          <w:sz w:val="20"/>
          <w:szCs w:val="20"/>
        </w:rPr>
        <w:br/>
        <w:t>Прочный жёсткий пластиковый корпус в двух вариантах исполнения - чёрного и белого цвета</w:t>
      </w:r>
      <w:r>
        <w:rPr>
          <w:rFonts w:ascii="Verdana" w:hAnsi="Verdana"/>
          <w:color w:val="323131"/>
          <w:sz w:val="20"/>
          <w:szCs w:val="20"/>
        </w:rPr>
        <w:br/>
        <w:t>Компактная и лёгкая конструкция и отличное качество звука даже на предельно высоких уровнях звукового давления</w:t>
      </w:r>
      <w:r>
        <w:rPr>
          <w:rFonts w:ascii="Verdana" w:hAnsi="Verdana"/>
          <w:color w:val="323131"/>
          <w:sz w:val="20"/>
          <w:szCs w:val="20"/>
        </w:rPr>
        <w:br/>
        <w:t>Мощный 8"</w:t>
      </w:r>
      <w:proofErr w:type="spellStart"/>
      <w:r>
        <w:rPr>
          <w:rFonts w:ascii="Verdana" w:hAnsi="Verdana"/>
          <w:color w:val="323131"/>
          <w:sz w:val="20"/>
          <w:szCs w:val="20"/>
        </w:rPr>
        <w:t>длинноходный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НЧ излучатель обеспечивает эффективное воспроизведение низкочастотного диапазона и высокую</w:t>
      </w:r>
      <w:proofErr w:type="gramEnd"/>
      <w:r>
        <w:rPr>
          <w:rFonts w:ascii="Verdana" w:hAnsi="Verdana"/>
          <w:color w:val="323131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323131"/>
          <w:sz w:val="20"/>
          <w:szCs w:val="20"/>
        </w:rPr>
        <w:t>акустическую мощность</w:t>
      </w:r>
      <w:r>
        <w:rPr>
          <w:rFonts w:ascii="Verdana" w:hAnsi="Verdana"/>
          <w:color w:val="323131"/>
          <w:sz w:val="20"/>
          <w:szCs w:val="20"/>
        </w:rPr>
        <w:br/>
        <w:t>Современный 1.35" компрессионный ВЧ излучатель высокого разрешения с титановой диафрагмой обеспечивает высокий уровень детализации</w:t>
      </w:r>
      <w:r>
        <w:rPr>
          <w:rFonts w:ascii="Verdana" w:hAnsi="Verdana"/>
          <w:color w:val="323131"/>
          <w:sz w:val="20"/>
          <w:szCs w:val="20"/>
        </w:rPr>
        <w:br/>
        <w:t xml:space="preserve">Крупноформатный экспоненциальный рупор и эффективное </w:t>
      </w:r>
      <w:proofErr w:type="spellStart"/>
      <w:r>
        <w:rPr>
          <w:rFonts w:ascii="Verdana" w:hAnsi="Verdana"/>
          <w:color w:val="323131"/>
          <w:sz w:val="20"/>
          <w:szCs w:val="20"/>
        </w:rPr>
        <w:t>полнодиапазонное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воспроизведение в широких углах рассеивания</w:t>
      </w:r>
      <w:r>
        <w:rPr>
          <w:rFonts w:ascii="Verdana" w:hAnsi="Verdana"/>
          <w:color w:val="323131"/>
          <w:sz w:val="20"/>
          <w:szCs w:val="20"/>
        </w:rPr>
        <w:br/>
        <w:t>Цепь защиты высокочастотного драйвера от перегрузки</w:t>
      </w:r>
      <w:r>
        <w:rPr>
          <w:rFonts w:ascii="Verdana" w:hAnsi="Verdana"/>
          <w:color w:val="323131"/>
          <w:sz w:val="20"/>
          <w:szCs w:val="20"/>
        </w:rPr>
        <w:br/>
      </w:r>
      <w:proofErr w:type="spellStart"/>
      <w:r>
        <w:rPr>
          <w:rFonts w:ascii="Verdana" w:hAnsi="Verdana"/>
          <w:color w:val="323131"/>
          <w:sz w:val="20"/>
          <w:szCs w:val="20"/>
        </w:rPr>
        <w:t>Трапецевидная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форма корпуса и возможность установки на 35-милиметровом штативе или использования в качестве напольного монитора</w:t>
      </w:r>
      <w:r>
        <w:rPr>
          <w:rFonts w:ascii="Verdana" w:hAnsi="Verdana"/>
          <w:color w:val="323131"/>
          <w:sz w:val="20"/>
          <w:szCs w:val="20"/>
        </w:rPr>
        <w:br/>
        <w:t>Возможность настенного крепления с помощью дополнительно приобретаемых шарнирных кронштейнов</w:t>
      </w:r>
      <w:r>
        <w:rPr>
          <w:rFonts w:ascii="Verdana" w:hAnsi="Verdana"/>
          <w:color w:val="323131"/>
          <w:sz w:val="20"/>
          <w:szCs w:val="20"/>
        </w:rPr>
        <w:br/>
        <w:t>Эргономичные ручки, обеспечивающие</w:t>
      </w:r>
      <w:proofErr w:type="gramEnd"/>
      <w:r>
        <w:rPr>
          <w:rFonts w:ascii="Verdana" w:hAnsi="Verdana"/>
          <w:color w:val="323131"/>
          <w:sz w:val="20"/>
          <w:szCs w:val="20"/>
        </w:rPr>
        <w:t xml:space="preserve"> комфортную транспортировку</w:t>
      </w:r>
      <w:proofErr w:type="gramStart"/>
      <w:r>
        <w:rPr>
          <w:rFonts w:ascii="Verdana" w:hAnsi="Verdana"/>
          <w:color w:val="323131"/>
          <w:sz w:val="20"/>
          <w:szCs w:val="20"/>
        </w:rPr>
        <w:br/>
        <w:t>Д</w:t>
      </w:r>
      <w:proofErr w:type="gramEnd"/>
      <w:r>
        <w:rPr>
          <w:rFonts w:ascii="Verdana" w:hAnsi="Verdana"/>
          <w:color w:val="323131"/>
          <w:sz w:val="20"/>
          <w:szCs w:val="20"/>
        </w:rPr>
        <w:t>ва балансных разъёма XLR и два разъём 1/4" "</w:t>
      </w:r>
      <w:proofErr w:type="spellStart"/>
      <w:r>
        <w:rPr>
          <w:rFonts w:ascii="Verdana" w:hAnsi="Verdana"/>
          <w:color w:val="323131"/>
          <w:sz w:val="20"/>
          <w:szCs w:val="20"/>
        </w:rPr>
        <w:t>джек</w:t>
      </w:r>
      <w:proofErr w:type="spellEnd"/>
      <w:r>
        <w:rPr>
          <w:rFonts w:ascii="Verdana" w:hAnsi="Verdana"/>
          <w:color w:val="323131"/>
          <w:sz w:val="20"/>
          <w:szCs w:val="20"/>
        </w:rPr>
        <w:t>"</w:t>
      </w:r>
      <w:r>
        <w:rPr>
          <w:rFonts w:ascii="Verdana" w:hAnsi="Verdana"/>
          <w:color w:val="323131"/>
          <w:sz w:val="20"/>
          <w:szCs w:val="20"/>
        </w:rPr>
        <w:br/>
        <w:t>Высококачественные компоненты и исключительно надёжная конструкция гарантируют долгий срок службы</w:t>
      </w:r>
      <w:r>
        <w:rPr>
          <w:rFonts w:ascii="Verdana" w:hAnsi="Verdana"/>
          <w:color w:val="323131"/>
          <w:sz w:val="20"/>
          <w:szCs w:val="20"/>
        </w:rPr>
        <w:br/>
        <w:t>Концепт и дизайн</w:t>
      </w:r>
      <w:r>
        <w:rPr>
          <w:rStyle w:val="apple-converted-space"/>
          <w:rFonts w:ascii="Verdana" w:hAnsi="Verdana"/>
          <w:color w:val="323131"/>
          <w:sz w:val="20"/>
          <w:szCs w:val="20"/>
        </w:rPr>
        <w:t> </w:t>
      </w:r>
      <w:hyperlink r:id="rId4" w:tooltip="BEHRINGER в магазине POP-MUSIC" w:history="1">
        <w:r>
          <w:rPr>
            <w:rStyle w:val="a5"/>
            <w:rFonts w:ascii="Verdana" w:hAnsi="Verdana"/>
            <w:color w:val="083F6A"/>
            <w:sz w:val="20"/>
            <w:szCs w:val="20"/>
          </w:rPr>
          <w:t>BEHRINGER</w:t>
        </w:r>
      </w:hyperlink>
      <w:r>
        <w:rPr>
          <w:rStyle w:val="apple-converted-space"/>
          <w:rFonts w:ascii="Verdana" w:hAnsi="Verdana"/>
          <w:color w:val="323131"/>
          <w:sz w:val="20"/>
          <w:szCs w:val="20"/>
        </w:rPr>
        <w:t> </w:t>
      </w:r>
      <w:r>
        <w:rPr>
          <w:rFonts w:ascii="Verdana" w:hAnsi="Verdana"/>
          <w:color w:val="323131"/>
          <w:sz w:val="20"/>
          <w:szCs w:val="20"/>
        </w:rPr>
        <w:t>Германия</w:t>
      </w:r>
    </w:p>
    <w:p w:rsidR="001425A1" w:rsidRDefault="001425A1"/>
    <w:sectPr w:rsidR="0014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266ED"/>
    <w:rsid w:val="001425A1"/>
    <w:rsid w:val="00D2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66ED"/>
    <w:rPr>
      <w:b/>
      <w:bCs/>
    </w:rPr>
  </w:style>
  <w:style w:type="character" w:customStyle="1" w:styleId="apple-converted-space">
    <w:name w:val="apple-converted-space"/>
    <w:basedOn w:val="a0"/>
    <w:rsid w:val="00D266ED"/>
  </w:style>
  <w:style w:type="character" w:styleId="a5">
    <w:name w:val="Hyperlink"/>
    <w:basedOn w:val="a0"/>
    <w:uiPriority w:val="99"/>
    <w:semiHidden/>
    <w:unhideWhenUsed/>
    <w:rsid w:val="00D266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-music.ru/catalog.php?brand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2403</Characters>
  <Application>Microsoft Office Word</Application>
  <DocSecurity>0</DocSecurity>
  <Lines>20</Lines>
  <Paragraphs>5</Paragraphs>
  <ScaleCrop>false</ScaleCrop>
  <Company>DNS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2015-02-07T08:50:00Z</dcterms:created>
  <dcterms:modified xsi:type="dcterms:W3CDTF">2015-02-07T08:50:00Z</dcterms:modified>
</cp:coreProperties>
</file>